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17B4702" w:rsidR="00D6147A" w:rsidRDefault="001A733B" w:rsidP="001A733B">
      <w:hyperlink r:id="rId6" w:history="1">
        <w:r w:rsidRPr="00951E73">
          <w:rPr>
            <w:rStyle w:val="Collegamentoipertestuale"/>
          </w:rPr>
          <w:t>https://www.borsaitaliana.it/borsa/notizie/radiocor/finanza/dettaglio/ai-gota-eurizon-nell-asset-management-e--strumento-per-fare-efficienza-nRC_14022025_1719_544142218.html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ai-gota-eurizon-nell-asset-management-e--strumento-per-fare-efficienza-nRC_14022025_1719_54414221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2025-02-19T15:46:00Z</dcterms:created>
  <dcterms:modified xsi:type="dcterms:W3CDTF">2025-02-19T15:46:00Z</dcterms:modified>
</cp:coreProperties>
</file>